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dashed" w:color="EEEEEE" w:sz="6" w:space="22"/>
        </w:pBdr>
        <w:shd w:val="clear" w:color="auto" w:fill="FFFFFF"/>
        <w:spacing w:beforeAutospacing="0" w:afterAutospacing="0"/>
        <w:jc w:val="center"/>
        <w:rPr>
          <w:rFonts w:hint="default" w:cs="微软雅黑"/>
          <w:color w:val="333333"/>
          <w:sz w:val="44"/>
          <w:szCs w:val="44"/>
          <w:shd w:val="clear" w:color="auto" w:fill="FFFFFF"/>
        </w:rPr>
      </w:pPr>
      <w:r>
        <w:rPr>
          <w:rFonts w:cs="微软雅黑"/>
          <w:color w:val="333333"/>
          <w:sz w:val="44"/>
          <w:szCs w:val="44"/>
          <w:shd w:val="clear" w:color="auto" w:fill="FFFFFF"/>
        </w:rPr>
        <w:t>南昌大学马克思主义法学理论与中国法治建设学位授权点2024年招收“申请-考核”制</w:t>
      </w:r>
    </w:p>
    <w:p>
      <w:pPr>
        <w:pStyle w:val="3"/>
        <w:pBdr>
          <w:bottom w:val="dashed" w:color="EEEEEE" w:sz="6" w:space="22"/>
        </w:pBdr>
        <w:shd w:val="clear" w:color="auto" w:fill="FFFFFF"/>
        <w:spacing w:beforeAutospacing="0" w:afterAutospacing="0"/>
        <w:jc w:val="center"/>
        <w:rPr>
          <w:rFonts w:hint="default" w:cs="微软雅黑"/>
          <w:color w:val="333333"/>
          <w:sz w:val="44"/>
          <w:szCs w:val="44"/>
        </w:rPr>
      </w:pPr>
      <w:r>
        <w:rPr>
          <w:rFonts w:cs="微软雅黑"/>
          <w:color w:val="333333"/>
          <w:sz w:val="44"/>
          <w:szCs w:val="44"/>
          <w:shd w:val="clear" w:color="auto" w:fill="FFFFFF"/>
        </w:rPr>
        <w:t>博士研究生实施细则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为</w:t>
      </w:r>
      <w:r>
        <w:rPr>
          <w:rFonts w:hint="eastAsia" w:ascii="仿宋" w:hAnsi="仿宋" w:eastAsia="仿宋"/>
          <w:color w:val="000000"/>
          <w:sz w:val="32"/>
          <w:szCs w:val="32"/>
          <w:shd w:val="clear" w:color="auto" w:fill="FFFFFF"/>
        </w:rPr>
        <w:t>选拔具有创新能力和学术专长的拔尖创新人才，</w:t>
      </w:r>
      <w:r>
        <w:rPr>
          <w:rFonts w:hint="eastAsia" w:ascii="仿宋" w:hAnsi="仿宋" w:eastAsia="仿宋"/>
          <w:sz w:val="32"/>
          <w:szCs w:val="32"/>
        </w:rPr>
        <w:t>南昌大学法学院</w:t>
      </w:r>
      <w:r>
        <w:rPr>
          <w:rFonts w:hint="eastAsia" w:ascii="仿宋" w:hAnsi="仿宋" w:eastAsia="仿宋"/>
          <w:color w:val="000000"/>
          <w:sz w:val="32"/>
          <w:szCs w:val="32"/>
          <w:shd w:val="clear" w:color="auto" w:fill="FFFFFF"/>
        </w:rPr>
        <w:t>实行“申请-考核”制博士研究生招生选拔方式，按照教育部和学校的有关规定，结合学科发展要求，制定本细则。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一、工作原则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我院招收攻读博士学位研究生，旨在培养掌握本学科坚实宽广的基础理论和系统深入的专门知识，具有独立从事创造性科学研究工作的能力，在法学研究上作出创新性成果的高级专门人才。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1．坚持质量优先。遵循高层次专业人才选拔规律，择优录取，宁缺毋滥，确保录取高质量高素质博士研究生。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2．坚持公平、公正、公开。做到政策透明、程序公正、结果公开，健全监督机制。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3．坚持考查和考核结合。在对考生德智体全面考察基础上，</w:t>
      </w:r>
      <w:r>
        <w:rPr>
          <w:rFonts w:ascii="仿宋" w:hAnsi="仿宋" w:eastAsia="仿宋"/>
          <w:sz w:val="32"/>
          <w:szCs w:val="32"/>
        </w:rPr>
        <w:t>考察申请人的基本素养、学术能力、学术志趣等</w:t>
      </w:r>
      <w:r>
        <w:rPr>
          <w:rFonts w:hint="eastAsia" w:ascii="仿宋" w:hAnsi="仿宋" w:eastAsia="仿宋"/>
          <w:sz w:val="32"/>
          <w:szCs w:val="32"/>
        </w:rPr>
        <w:t>，突出对专业素质、科研基础及培养潜质的考核。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4．坚持以人为本。尊重考生，服务考生，增强服务意识，提高管理水平。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、招生对象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sz w:val="32"/>
          <w:szCs w:val="32"/>
        </w:rPr>
        <w:t>符合《南昌大学招收攻读博士学位研究生的实施办法》中的申请条件以及我校公布的年度《博士学位研究生招生简章》和《博士学位研究生招生专业目录》中的各项报考条件。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sz w:val="32"/>
          <w:szCs w:val="32"/>
        </w:rPr>
        <w:t>报考全日制博士须为</w:t>
      </w:r>
      <w:r>
        <w:rPr>
          <w:rFonts w:hint="eastAsia" w:ascii="仿宋" w:hAnsi="仿宋" w:eastAsia="仿宋"/>
          <w:sz w:val="32"/>
          <w:szCs w:val="32"/>
        </w:rPr>
        <w:t>法学类及相近专业的</w:t>
      </w:r>
      <w:r>
        <w:rPr>
          <w:rFonts w:ascii="仿宋" w:hAnsi="仿宋" w:eastAsia="仿宋"/>
          <w:sz w:val="32"/>
          <w:szCs w:val="32"/>
        </w:rPr>
        <w:t>全日制应届或往届硕士研究生，且于博士入学前取得硕士研究生毕业证书和学位证书；获得国（境）外高水平大学硕士学位者，须提供教育部留学服务中心的认证报告。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、报考条件</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考生应符合以下条件：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拥护中国共产党的领导，具有正确的政治方向，热爱祖国，愿意为社会主义现代化建设服务，遵纪守法，品行端正。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身体和心理健康状况符合我校体检规定。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英语成绩水平满足以下条件之一：TOEFL≥80分，或者IELTS≥6分，</w:t>
      </w:r>
      <w:r>
        <w:rPr>
          <w:rFonts w:hint="eastAsia" w:ascii="仿宋" w:hAnsi="仿宋" w:eastAsia="仿宋"/>
          <w:sz w:val="32"/>
          <w:szCs w:val="32"/>
        </w:rPr>
        <w:t>或者</w:t>
      </w:r>
      <w:r>
        <w:rPr>
          <w:rFonts w:ascii="仿宋" w:hAnsi="仿宋" w:eastAsia="仿宋"/>
          <w:sz w:val="32"/>
          <w:szCs w:val="32"/>
        </w:rPr>
        <w:t>CET4≥450分，或者CET6≥425分，在英语语言国家获得学士以上学位</w:t>
      </w:r>
      <w:r>
        <w:rPr>
          <w:rFonts w:hint="eastAsia" w:ascii="仿宋" w:hAnsi="仿宋" w:eastAsia="仿宋"/>
          <w:sz w:val="32"/>
          <w:szCs w:val="32"/>
        </w:rPr>
        <w:t>，或参加我校统一组织的英语水平测试且成绩合格。</w:t>
      </w:r>
      <w:r>
        <w:rPr>
          <w:rFonts w:ascii="仿宋" w:hAnsi="仿宋" w:eastAsia="仿宋"/>
          <w:sz w:val="32"/>
          <w:szCs w:val="32"/>
        </w:rPr>
        <w:t>以上成绩证书获得时间距当年博士入学时间（9月1日）不超过6年（含6年），若报考时为在读硕士研究生，则成绩证书获得时间不受以上时间限制。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硕士学习期间课程成绩优良，掌握了良好的专业基础知识。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．近五年内至少符合以下条件之一：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以第一作者或第二作者（导师为第一作者）</w:t>
      </w:r>
      <w:r>
        <w:rPr>
          <w:rFonts w:hint="eastAsia" w:ascii="仿宋" w:hAnsi="仿宋" w:eastAsia="仿宋"/>
          <w:sz w:val="32"/>
          <w:szCs w:val="32"/>
        </w:rPr>
        <w:t>在 CSSCI源刊或中文核心期刊（含 C 扩）发表本专业学术论文</w:t>
      </w:r>
      <w:r>
        <w:rPr>
          <w:rFonts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作为主要成员获得省部级以上科研奖励</w:t>
      </w:r>
      <w:r>
        <w:rPr>
          <w:rFonts w:hint="eastAsia" w:ascii="仿宋" w:hAnsi="仿宋" w:eastAsia="仿宋"/>
          <w:sz w:val="32"/>
          <w:szCs w:val="32"/>
        </w:rPr>
        <w:t>（排名前4），并至少发表1篇本专业学术论文</w:t>
      </w:r>
      <w:r>
        <w:rPr>
          <w:rFonts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（3）获得国家级科研基金项目（排名前4），并至少发表1篇本专业学术论文；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（4）获得省级科研基金项目（排名前2），并至少发表1篇本专业学术论文;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（5）获得省级优秀硕士学位论文，并至少发表1篇本专业学术论文;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（6）</w:t>
      </w:r>
      <w:r>
        <w:rPr>
          <w:rFonts w:hint="eastAsia" w:ascii="仿宋_GB2312" w:hAnsi="宋体" w:eastAsia="仿宋_GB2312" w:cs="宋体"/>
          <w:kern w:val="0"/>
          <w:sz w:val="32"/>
          <w:szCs w:val="32"/>
        </w:rPr>
        <w:t>咨询报告或政策建议被省部级单位采纳或得到省部级单位主要领导同志重要批示</w:t>
      </w:r>
      <w:r>
        <w:rPr>
          <w:rFonts w:hint="eastAsia" w:ascii="仿宋" w:hAnsi="仿宋" w:eastAsia="仿宋"/>
          <w:sz w:val="32"/>
          <w:szCs w:val="32"/>
        </w:rPr>
        <w:t>（排名前3），并至少发表1篇本专业学术论文</w:t>
      </w:r>
      <w:r>
        <w:rPr>
          <w:rFonts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有其他创新性成果</w:t>
      </w:r>
      <w:r>
        <w:rPr>
          <w:rFonts w:hint="eastAsia" w:ascii="仿宋" w:hAnsi="仿宋" w:eastAsia="仿宋"/>
          <w:sz w:val="32"/>
          <w:szCs w:val="32"/>
        </w:rPr>
        <w:t>，</w:t>
      </w:r>
      <w:r>
        <w:rPr>
          <w:rFonts w:ascii="仿宋" w:hAnsi="仿宋" w:eastAsia="仿宋"/>
          <w:sz w:val="32"/>
          <w:szCs w:val="32"/>
        </w:rPr>
        <w:t>经</w:t>
      </w:r>
      <w:r>
        <w:rPr>
          <w:rFonts w:hint="eastAsia" w:ascii="仿宋" w:hAnsi="仿宋" w:eastAsia="仿宋"/>
          <w:sz w:val="32"/>
          <w:szCs w:val="32"/>
        </w:rPr>
        <w:t>学院</w:t>
      </w:r>
      <w:r>
        <w:rPr>
          <w:rFonts w:ascii="仿宋" w:hAnsi="仿宋" w:eastAsia="仿宋"/>
          <w:sz w:val="32"/>
          <w:szCs w:val="32"/>
        </w:rPr>
        <w:t>研究生招生工作小组认定</w:t>
      </w:r>
      <w:r>
        <w:rPr>
          <w:rFonts w:hint="eastAsia" w:ascii="仿宋" w:hAnsi="仿宋" w:eastAsia="仿宋"/>
          <w:sz w:val="32"/>
          <w:szCs w:val="32"/>
          <w:lang w:eastAsia="zh-CN"/>
        </w:rPr>
        <w:t>的，</w:t>
      </w:r>
      <w:r>
        <w:rPr>
          <w:rFonts w:ascii="仿宋" w:hAnsi="仿宋" w:eastAsia="仿宋"/>
          <w:sz w:val="32"/>
          <w:szCs w:val="32"/>
        </w:rPr>
        <w:t>可作为申请条件。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、工作程序</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1</w:t>
      </w:r>
      <w:r>
        <w:rPr>
          <w:rFonts w:hint="eastAsia" w:ascii="仿宋" w:hAnsi="仿宋" w:eastAsia="仿宋"/>
          <w:b/>
          <w:bCs/>
          <w:sz w:val="32"/>
          <w:szCs w:val="32"/>
        </w:rPr>
        <w:t>．</w:t>
      </w:r>
      <w:r>
        <w:rPr>
          <w:rFonts w:ascii="仿宋" w:hAnsi="仿宋" w:eastAsia="仿宋"/>
          <w:b/>
          <w:bCs/>
          <w:sz w:val="32"/>
          <w:szCs w:val="32"/>
        </w:rPr>
        <w:t>资格审核</w:t>
      </w:r>
      <w:r>
        <w:rPr>
          <w:rFonts w:hint="eastAsia" w:ascii="仿宋" w:hAnsi="仿宋" w:eastAsia="仿宋"/>
          <w:b/>
          <w:bCs/>
          <w:sz w:val="32"/>
          <w:szCs w:val="32"/>
        </w:rPr>
        <w:t>。</w:t>
      </w:r>
      <w:r>
        <w:rPr>
          <w:rFonts w:hint="eastAsia" w:ascii="仿宋" w:hAnsi="仿宋" w:eastAsia="仿宋"/>
          <w:sz w:val="32"/>
          <w:szCs w:val="32"/>
        </w:rPr>
        <w:t>法学院成立资格审核小组，根据申请条件，对申请人进行资格初审。满足招生对象要求以及符合全部报考条件的申请人，通过资格初审。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w:t>
      </w:r>
      <w:r>
        <w:rPr>
          <w:rFonts w:ascii="仿宋" w:hAnsi="仿宋" w:eastAsia="仿宋"/>
          <w:b/>
          <w:bCs/>
          <w:sz w:val="32"/>
          <w:szCs w:val="32"/>
        </w:rPr>
        <w:t>材料评议</w:t>
      </w:r>
      <w:r>
        <w:rPr>
          <w:rFonts w:hint="eastAsia" w:ascii="仿宋" w:hAnsi="仿宋" w:eastAsia="仿宋"/>
          <w:b/>
          <w:bCs/>
          <w:sz w:val="32"/>
          <w:szCs w:val="32"/>
        </w:rPr>
        <w:t>。</w:t>
      </w:r>
      <w:r>
        <w:rPr>
          <w:rFonts w:hint="eastAsia" w:ascii="仿宋" w:hAnsi="仿宋" w:eastAsia="仿宋"/>
          <w:sz w:val="32"/>
          <w:szCs w:val="32"/>
        </w:rPr>
        <w:t>法学院成立材料评议小组（由</w:t>
      </w:r>
      <w:r>
        <w:rPr>
          <w:rFonts w:ascii="仿宋" w:hAnsi="仿宋" w:eastAsia="仿宋"/>
          <w:sz w:val="32"/>
          <w:szCs w:val="32"/>
        </w:rPr>
        <w:t>3-5名博士生导师组成），对申请者提交的申请材料进行评议。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材料评议成绩分值为</w:t>
      </w:r>
      <w:r>
        <w:rPr>
          <w:rFonts w:ascii="仿宋" w:hAnsi="仿宋" w:eastAsia="仿宋"/>
          <w:sz w:val="32"/>
          <w:szCs w:val="32"/>
        </w:rPr>
        <w:t>100分，具体标准如下：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1）基本素质（分值40分）。由评议小组成员根据申请人本科与硕士就读院校、本科与硕士所读学科排名、本科与硕士所学专业</w:t>
      </w:r>
      <w:r>
        <w:rPr>
          <w:rFonts w:hint="eastAsia" w:ascii="仿宋" w:hAnsi="仿宋" w:eastAsia="仿宋"/>
          <w:sz w:val="32"/>
          <w:szCs w:val="32"/>
        </w:rPr>
        <w:t>与本学科关联度、硕士期间学业成绩、英语水平等指标，进行打分。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2）科研能力（分值40分）。由评议小组成员根据申请人发表</w:t>
      </w:r>
      <w:r>
        <w:rPr>
          <w:rFonts w:hint="eastAsia" w:ascii="仿宋" w:hAnsi="仿宋" w:eastAsia="仿宋"/>
          <w:sz w:val="32"/>
          <w:szCs w:val="32"/>
        </w:rPr>
        <w:t>学术成果</w:t>
      </w:r>
      <w:r>
        <w:rPr>
          <w:rFonts w:ascii="仿宋" w:hAnsi="仿宋" w:eastAsia="仿宋"/>
          <w:sz w:val="32"/>
          <w:szCs w:val="32"/>
        </w:rPr>
        <w:t>、主持科研项目、出版学术</w:t>
      </w:r>
      <w:r>
        <w:rPr>
          <w:rFonts w:hint="eastAsia" w:ascii="仿宋" w:hAnsi="仿宋" w:eastAsia="仿宋"/>
          <w:sz w:val="32"/>
          <w:szCs w:val="32"/>
        </w:rPr>
        <w:t>著作</w:t>
      </w:r>
      <w:r>
        <w:rPr>
          <w:rFonts w:ascii="仿宋" w:hAnsi="仿宋" w:eastAsia="仿宋"/>
          <w:sz w:val="32"/>
          <w:szCs w:val="32"/>
        </w:rPr>
        <w:t>、获科研奖励及授权发明专利等，进行打分。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3）创新潜质（分值20分）。由评议组成员根据教授推荐信、硕士学位论文或开题报告情况、学生自我评价、研究计划书进行综合判断和打分。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每位申请者的材料评议成绩为全部评议小组成员打分的平均值。材料评议成绩≥</w:t>
      </w:r>
      <w:r>
        <w:rPr>
          <w:rFonts w:ascii="仿宋" w:hAnsi="仿宋" w:eastAsia="仿宋"/>
          <w:sz w:val="32"/>
          <w:szCs w:val="32"/>
        </w:rPr>
        <w:t>60分视为合格，评议合格名单经学院研究生招生工作小组同意，报研究生院审核后由法学院公示。公示无异议的申请人进入综合考核环节。</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w:t>
      </w:r>
      <w:r>
        <w:rPr>
          <w:rFonts w:ascii="仿宋" w:hAnsi="仿宋" w:eastAsia="仿宋"/>
          <w:b/>
          <w:bCs/>
          <w:sz w:val="32"/>
          <w:szCs w:val="32"/>
        </w:rPr>
        <w:t>综合考核</w:t>
      </w:r>
      <w:r>
        <w:rPr>
          <w:rFonts w:hint="eastAsia" w:ascii="仿宋" w:hAnsi="仿宋" w:eastAsia="仿宋"/>
          <w:b/>
          <w:bCs/>
          <w:sz w:val="32"/>
          <w:szCs w:val="32"/>
        </w:rPr>
        <w:t>。</w:t>
      </w:r>
      <w:r>
        <w:rPr>
          <w:rFonts w:hint="eastAsia" w:ascii="仿宋" w:hAnsi="仿宋" w:eastAsia="仿宋"/>
          <w:sz w:val="32"/>
          <w:szCs w:val="32"/>
        </w:rPr>
        <w:t>法学院将成立综合考核小组（由</w:t>
      </w:r>
      <w:r>
        <w:rPr>
          <w:rFonts w:ascii="仿宋" w:hAnsi="仿宋" w:eastAsia="仿宋"/>
          <w:sz w:val="32"/>
          <w:szCs w:val="32"/>
        </w:rPr>
        <w:t>5位专家组成）</w:t>
      </w:r>
      <w:r>
        <w:rPr>
          <w:rFonts w:hint="eastAsia" w:ascii="仿宋" w:hAnsi="仿宋" w:eastAsia="仿宋"/>
          <w:sz w:val="32"/>
          <w:szCs w:val="32"/>
        </w:rPr>
        <w:t>，根据学科特点和培养要求，对申请人进行综合考核。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sz w:val="32"/>
          <w:szCs w:val="32"/>
        </w:rPr>
        <w:t>综合考核内容包括外国语水平测试、专业基础考核、综合面试等3个环节。重点考核申请人的思想政治品德、硕士课程学习情况、综合运用所学知识的能力、</w:t>
      </w:r>
      <w:r>
        <w:rPr>
          <w:rFonts w:hint="eastAsia" w:ascii="仿宋" w:hAnsi="仿宋" w:eastAsia="仿宋"/>
          <w:color w:val="auto"/>
          <w:sz w:val="32"/>
          <w:szCs w:val="32"/>
        </w:rPr>
        <w:t>马克思主义</w:t>
      </w:r>
      <w:r>
        <w:rPr>
          <w:rFonts w:ascii="仿宋" w:hAnsi="仿宋" w:eastAsia="仿宋"/>
          <w:sz w:val="32"/>
          <w:szCs w:val="32"/>
        </w:rPr>
        <w:t>法学</w:t>
      </w:r>
      <w:r>
        <w:rPr>
          <w:rFonts w:hint="eastAsia" w:ascii="仿宋" w:hAnsi="仿宋" w:eastAsia="仿宋"/>
          <w:sz w:val="32"/>
          <w:szCs w:val="32"/>
        </w:rPr>
        <w:t>理论</w:t>
      </w:r>
      <w:r>
        <w:rPr>
          <w:rFonts w:ascii="仿宋" w:hAnsi="仿宋" w:eastAsia="仿宋"/>
          <w:sz w:val="32"/>
          <w:szCs w:val="32"/>
        </w:rPr>
        <w:t>、</w:t>
      </w:r>
      <w:r>
        <w:rPr>
          <w:rFonts w:hint="eastAsia" w:ascii="仿宋" w:hAnsi="仿宋" w:eastAsia="仿宋"/>
          <w:color w:val="auto"/>
          <w:sz w:val="32"/>
          <w:szCs w:val="32"/>
        </w:rPr>
        <w:t>习近平法治思想及其</w:t>
      </w:r>
      <w:r>
        <w:rPr>
          <w:rFonts w:ascii="仿宋" w:hAnsi="仿宋" w:eastAsia="仿宋"/>
          <w:sz w:val="32"/>
          <w:szCs w:val="32"/>
        </w:rPr>
        <w:t>最新研究动态，以及作为博士生培养的潜能和综合素质。</w:t>
      </w:r>
      <w:r>
        <w:rPr>
          <w:rFonts w:hint="eastAsia" w:ascii="仿宋" w:hAnsi="仿宋" w:eastAsia="仿宋"/>
          <w:sz w:val="32"/>
          <w:szCs w:val="32"/>
        </w:rPr>
        <w:t>综合考核程序：</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02" w:firstLineChars="200"/>
        <w:textAlignment w:val="auto"/>
        <w:rPr>
          <w:rFonts w:hint="eastAsia" w:ascii="仿宋" w:hAnsi="仿宋" w:eastAsia="仿宋" w:cs="仿宋"/>
          <w:color w:val="333333"/>
          <w:sz w:val="30"/>
          <w:szCs w:val="30"/>
          <w:highlight w:val="none"/>
        </w:rPr>
      </w:pPr>
      <w:r>
        <w:rPr>
          <w:rFonts w:hint="eastAsia" w:ascii="仿宋" w:hAnsi="仿宋" w:eastAsia="仿宋" w:cs="仿宋"/>
          <w:b/>
          <w:bCs/>
          <w:color w:val="333333"/>
          <w:sz w:val="30"/>
          <w:szCs w:val="30"/>
          <w:highlight w:val="none"/>
        </w:rPr>
        <w:t>（1）</w:t>
      </w:r>
      <w:r>
        <w:rPr>
          <w:rFonts w:hint="eastAsia" w:ascii="仿宋" w:hAnsi="仿宋" w:eastAsia="仿宋" w:cs="仿宋"/>
          <w:b/>
          <w:bCs/>
          <w:color w:val="333333"/>
          <w:sz w:val="30"/>
          <w:szCs w:val="30"/>
          <w:highlight w:val="none"/>
          <w:lang w:eastAsia="zh-CN"/>
        </w:rPr>
        <w:t>专业英语</w:t>
      </w:r>
      <w:r>
        <w:rPr>
          <w:rFonts w:hint="eastAsia" w:ascii="仿宋" w:hAnsi="仿宋" w:eastAsia="仿宋" w:cs="仿宋"/>
          <w:b/>
          <w:bCs/>
          <w:color w:val="333333"/>
          <w:sz w:val="30"/>
          <w:szCs w:val="30"/>
          <w:highlight w:val="none"/>
        </w:rPr>
        <w:t>水平测试（分值</w:t>
      </w:r>
      <w:r>
        <w:rPr>
          <w:rFonts w:hint="eastAsia" w:ascii="仿宋" w:hAnsi="仿宋" w:eastAsia="仿宋" w:cs="仿宋"/>
          <w:b/>
          <w:bCs/>
          <w:color w:val="333333"/>
          <w:sz w:val="30"/>
          <w:szCs w:val="30"/>
          <w:highlight w:val="none"/>
          <w:lang w:val="en-US" w:eastAsia="zh-CN"/>
        </w:rPr>
        <w:t>100</w:t>
      </w:r>
      <w:r>
        <w:rPr>
          <w:rFonts w:hint="eastAsia" w:ascii="仿宋" w:hAnsi="仿宋" w:eastAsia="仿宋" w:cs="仿宋"/>
          <w:b/>
          <w:bCs/>
          <w:color w:val="333333"/>
          <w:sz w:val="30"/>
          <w:szCs w:val="30"/>
          <w:highlight w:val="none"/>
        </w:rPr>
        <w:t>分），包含3个环节：</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843" w:firstLineChars="300"/>
        <w:textAlignment w:val="auto"/>
        <w:rPr>
          <w:rFonts w:hint="eastAsia" w:ascii="仿宋" w:hAnsi="仿宋" w:eastAsia="仿宋" w:cs="仿宋"/>
          <w:color w:val="333333"/>
          <w:sz w:val="30"/>
          <w:szCs w:val="30"/>
          <w:highlight w:val="none"/>
        </w:rPr>
      </w:pPr>
      <w:r>
        <w:rPr>
          <w:rFonts w:hint="default" w:ascii="Calibri" w:hAnsi="Calibri" w:eastAsia="仿宋" w:cs="Calibri"/>
          <w:b/>
          <w:bCs/>
          <w:color w:val="333333"/>
          <w:sz w:val="28"/>
          <w:szCs w:val="28"/>
          <w:highlight w:val="none"/>
        </w:rPr>
        <w:t>①</w:t>
      </w:r>
      <w:r>
        <w:rPr>
          <w:rFonts w:hint="eastAsia" w:ascii="仿宋" w:hAnsi="仿宋" w:eastAsia="仿宋" w:cs="仿宋"/>
          <w:b/>
          <w:bCs/>
          <w:color w:val="333333"/>
          <w:sz w:val="30"/>
          <w:szCs w:val="30"/>
          <w:highlight w:val="none"/>
          <w:lang w:eastAsia="zh-CN"/>
        </w:rPr>
        <w:t>专业英语面试（</w:t>
      </w:r>
      <w:r>
        <w:rPr>
          <w:rFonts w:hint="eastAsia" w:ascii="仿宋" w:hAnsi="仿宋" w:eastAsia="仿宋" w:cs="仿宋"/>
          <w:b/>
          <w:bCs/>
          <w:color w:val="333333"/>
          <w:sz w:val="30"/>
          <w:szCs w:val="30"/>
          <w:highlight w:val="none"/>
          <w:lang w:val="en-US" w:eastAsia="zh-CN"/>
        </w:rPr>
        <w:t>30分</w:t>
      </w:r>
      <w:r>
        <w:rPr>
          <w:rFonts w:hint="eastAsia" w:ascii="仿宋" w:hAnsi="仿宋" w:eastAsia="仿宋" w:cs="仿宋"/>
          <w:b/>
          <w:bCs/>
          <w:color w:val="333333"/>
          <w:sz w:val="30"/>
          <w:szCs w:val="30"/>
          <w:highlight w:val="none"/>
          <w:lang w:eastAsia="zh-CN"/>
        </w:rPr>
        <w:t>）：</w:t>
      </w:r>
      <w:r>
        <w:rPr>
          <w:rFonts w:hint="eastAsia" w:ascii="仿宋" w:hAnsi="仿宋" w:eastAsia="仿宋" w:cs="仿宋"/>
          <w:color w:val="333333"/>
          <w:sz w:val="30"/>
          <w:szCs w:val="30"/>
          <w:highlight w:val="none"/>
        </w:rPr>
        <w:t>申请人3分钟英文自我介绍，考察申请人的英语口语水平</w:t>
      </w: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lang w:val="en-US" w:eastAsia="zh-CN"/>
        </w:rPr>
        <w:t>15分</w:t>
      </w:r>
      <w:r>
        <w:rPr>
          <w:rFonts w:hint="eastAsia" w:ascii="仿宋" w:hAnsi="仿宋" w:eastAsia="仿宋" w:cs="仿宋"/>
          <w:color w:val="333333"/>
          <w:sz w:val="30"/>
          <w:szCs w:val="30"/>
          <w:highlight w:val="none"/>
          <w:lang w:eastAsia="zh-CN"/>
        </w:rPr>
        <w:t>）；考察人向考察申请人现场提问，简要用英语回答</w:t>
      </w:r>
      <w:r>
        <w:rPr>
          <w:rFonts w:hint="eastAsia" w:ascii="仿宋" w:hAnsi="仿宋" w:eastAsia="仿宋" w:cs="仿宋"/>
          <w:color w:val="333333"/>
          <w:sz w:val="30"/>
          <w:szCs w:val="30"/>
          <w:highlight w:val="none"/>
        </w:rPr>
        <w:t>（</w:t>
      </w:r>
      <w:r>
        <w:rPr>
          <w:rFonts w:hint="eastAsia" w:ascii="仿宋" w:hAnsi="仿宋" w:eastAsia="仿宋" w:cs="仿宋"/>
          <w:color w:val="333333"/>
          <w:sz w:val="30"/>
          <w:szCs w:val="30"/>
          <w:highlight w:val="none"/>
          <w:lang w:val="en-US" w:eastAsia="zh-CN"/>
        </w:rPr>
        <w:t>15</w:t>
      </w:r>
      <w:r>
        <w:rPr>
          <w:rFonts w:hint="eastAsia" w:ascii="仿宋" w:hAnsi="仿宋" w:eastAsia="仿宋" w:cs="仿宋"/>
          <w:color w:val="333333"/>
          <w:sz w:val="30"/>
          <w:szCs w:val="30"/>
          <w:highlight w:val="none"/>
        </w:rPr>
        <w:t>分）</w:t>
      </w:r>
      <w:r>
        <w:rPr>
          <w:rFonts w:hint="eastAsia" w:ascii="仿宋" w:hAnsi="仿宋" w:eastAsia="仿宋" w:cs="仿宋"/>
          <w:color w:val="333333"/>
          <w:sz w:val="30"/>
          <w:szCs w:val="30"/>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843" w:firstLineChars="300"/>
        <w:textAlignment w:val="auto"/>
        <w:rPr>
          <w:rFonts w:hint="eastAsia" w:ascii="仿宋" w:hAnsi="仿宋" w:eastAsia="仿宋" w:cs="仿宋"/>
          <w:color w:val="333333"/>
          <w:sz w:val="30"/>
          <w:szCs w:val="30"/>
          <w:highlight w:val="none"/>
          <w:lang w:eastAsia="zh-CN"/>
        </w:rPr>
      </w:pPr>
      <w:r>
        <w:rPr>
          <w:rFonts w:hint="default" w:ascii="Calibri" w:hAnsi="Calibri" w:eastAsia="仿宋" w:cs="Calibri"/>
          <w:b/>
          <w:bCs/>
          <w:color w:val="333333"/>
          <w:sz w:val="28"/>
          <w:szCs w:val="28"/>
          <w:highlight w:val="none"/>
        </w:rPr>
        <w:t>②</w:t>
      </w:r>
      <w:r>
        <w:rPr>
          <w:rFonts w:hint="eastAsia" w:ascii="仿宋" w:hAnsi="仿宋" w:eastAsia="仿宋" w:cs="仿宋"/>
          <w:b/>
          <w:bCs/>
          <w:color w:val="333333"/>
          <w:sz w:val="30"/>
          <w:szCs w:val="30"/>
          <w:highlight w:val="none"/>
          <w:lang w:eastAsia="zh-CN"/>
        </w:rPr>
        <w:t>专业英语笔试（</w:t>
      </w:r>
      <w:r>
        <w:rPr>
          <w:rFonts w:hint="eastAsia" w:ascii="仿宋" w:hAnsi="仿宋" w:eastAsia="仿宋" w:cs="仿宋"/>
          <w:b/>
          <w:bCs/>
          <w:color w:val="333333"/>
          <w:sz w:val="30"/>
          <w:szCs w:val="30"/>
          <w:highlight w:val="none"/>
          <w:lang w:val="en-US" w:eastAsia="zh-CN"/>
        </w:rPr>
        <w:t>70分</w:t>
      </w:r>
      <w:r>
        <w:rPr>
          <w:rFonts w:hint="eastAsia" w:ascii="仿宋" w:hAnsi="仿宋" w:eastAsia="仿宋" w:cs="仿宋"/>
          <w:b/>
          <w:bCs/>
          <w:color w:val="333333"/>
          <w:sz w:val="30"/>
          <w:szCs w:val="30"/>
          <w:highlight w:val="none"/>
          <w:lang w:eastAsia="zh-CN"/>
        </w:rPr>
        <w:t>）：</w:t>
      </w:r>
      <w:r>
        <w:rPr>
          <w:rFonts w:hint="eastAsia" w:ascii="仿宋" w:hAnsi="仿宋" w:eastAsia="仿宋" w:cs="仿宋"/>
          <w:color w:val="333333"/>
          <w:sz w:val="30"/>
          <w:szCs w:val="30"/>
          <w:highlight w:val="none"/>
        </w:rPr>
        <w:t>法学专业知识的汉译英，考察申请人的专业英语写作能力（</w:t>
      </w:r>
      <w:r>
        <w:rPr>
          <w:rFonts w:hint="eastAsia" w:ascii="仿宋" w:hAnsi="仿宋" w:eastAsia="仿宋" w:cs="仿宋"/>
          <w:color w:val="333333"/>
          <w:sz w:val="30"/>
          <w:szCs w:val="30"/>
          <w:highlight w:val="none"/>
          <w:lang w:val="en-US" w:eastAsia="zh-CN"/>
        </w:rPr>
        <w:t>35</w:t>
      </w:r>
      <w:r>
        <w:rPr>
          <w:rFonts w:hint="eastAsia" w:ascii="仿宋" w:hAnsi="仿宋" w:eastAsia="仿宋" w:cs="仿宋"/>
          <w:color w:val="333333"/>
          <w:sz w:val="30"/>
          <w:szCs w:val="30"/>
          <w:highlight w:val="none"/>
        </w:rPr>
        <w:t>分）</w:t>
      </w: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rPr>
        <w:t>法学专业知识的英译汉，考察申请人的专业英语阅读能力（</w:t>
      </w:r>
      <w:r>
        <w:rPr>
          <w:rFonts w:hint="eastAsia" w:ascii="仿宋" w:hAnsi="仿宋" w:eastAsia="仿宋" w:cs="仿宋"/>
          <w:color w:val="333333"/>
          <w:sz w:val="30"/>
          <w:szCs w:val="30"/>
          <w:highlight w:val="none"/>
          <w:lang w:val="en-US" w:eastAsia="zh-CN"/>
        </w:rPr>
        <w:t>35</w:t>
      </w:r>
      <w:r>
        <w:rPr>
          <w:rFonts w:hint="eastAsia" w:ascii="仿宋" w:hAnsi="仿宋" w:eastAsia="仿宋" w:cs="仿宋"/>
          <w:color w:val="333333"/>
          <w:sz w:val="30"/>
          <w:szCs w:val="30"/>
          <w:highlight w:val="none"/>
        </w:rPr>
        <w:t>分）</w:t>
      </w:r>
      <w:r>
        <w:rPr>
          <w:rFonts w:hint="eastAsia" w:ascii="仿宋" w:hAnsi="仿宋" w:eastAsia="仿宋" w:cs="仿宋"/>
          <w:color w:val="333333"/>
          <w:sz w:val="30"/>
          <w:szCs w:val="30"/>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2）专业基础考核（分值100分）</w:t>
      </w:r>
      <w:r>
        <w:rPr>
          <w:rFonts w:hint="eastAsia" w:ascii="仿宋" w:hAnsi="仿宋" w:eastAsia="仿宋"/>
          <w:b/>
          <w:bCs/>
          <w:sz w:val="32"/>
          <w:szCs w:val="32"/>
          <w:lang w:eastAsia="zh-CN"/>
        </w:rPr>
        <w:t>：</w:t>
      </w:r>
      <w:r>
        <w:rPr>
          <w:rFonts w:hint="eastAsia" w:ascii="仿宋" w:hAnsi="仿宋" w:eastAsia="仿宋"/>
          <w:sz w:val="32"/>
          <w:szCs w:val="32"/>
        </w:rPr>
        <w:t>本项考核形式为笔试，包含马克思主义法学理论与中国法治建设的理论和实践问题，习近平法治思想，主要考查考生对相关知识的掌握程度及运用、分析能力。</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w:t>
      </w:r>
      <w:r>
        <w:rPr>
          <w:rFonts w:ascii="仿宋" w:hAnsi="仿宋" w:eastAsia="仿宋"/>
          <w:b/>
          <w:bCs/>
          <w:sz w:val="32"/>
          <w:szCs w:val="32"/>
        </w:rPr>
        <w:t>3）综合面试（分值100分）</w:t>
      </w:r>
      <w:r>
        <w:rPr>
          <w:rFonts w:hint="eastAsia" w:ascii="仿宋" w:hAnsi="仿宋" w:eastAsia="仿宋"/>
          <w:b/>
          <w:bCs/>
          <w:sz w:val="32"/>
          <w:szCs w:val="32"/>
          <w:lang w:eastAsia="zh-CN"/>
        </w:rPr>
        <w:t>：</w:t>
      </w:r>
      <w:r>
        <w:rPr>
          <w:rFonts w:hint="eastAsia" w:ascii="仿宋" w:hAnsi="仿宋" w:eastAsia="仿宋"/>
          <w:sz w:val="32"/>
          <w:szCs w:val="32"/>
        </w:rPr>
        <w:t>主要考查考生的专业素养、科研能力、创新潜质、外语水平和综合素质等，</w:t>
      </w:r>
      <w:r>
        <w:rPr>
          <w:rFonts w:ascii="仿宋" w:hAnsi="仿宋" w:eastAsia="仿宋"/>
          <w:sz w:val="32"/>
          <w:szCs w:val="32"/>
        </w:rPr>
        <w:t>包含2个环节</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843" w:firstLineChars="300"/>
        <w:textAlignment w:val="auto"/>
        <w:rPr>
          <w:rFonts w:ascii="仿宋" w:hAnsi="仿宋" w:eastAsia="仿宋"/>
          <w:sz w:val="32"/>
          <w:szCs w:val="32"/>
        </w:rPr>
      </w:pPr>
      <w:r>
        <w:rPr>
          <w:rFonts w:hint="default" w:ascii="Calibri" w:hAnsi="Calibri" w:eastAsia="仿宋" w:cs="Calibri"/>
          <w:b/>
          <w:bCs/>
          <w:sz w:val="28"/>
          <w:szCs w:val="28"/>
        </w:rPr>
        <w:t>①</w:t>
      </w:r>
      <w:r>
        <w:rPr>
          <w:rFonts w:ascii="仿宋" w:hAnsi="仿宋" w:eastAsia="仿宋"/>
          <w:b/>
          <w:bCs/>
          <w:sz w:val="32"/>
          <w:szCs w:val="32"/>
        </w:rPr>
        <w:t>科研能力考核。</w:t>
      </w:r>
      <w:r>
        <w:rPr>
          <w:rFonts w:ascii="仿宋" w:hAnsi="仿宋" w:eastAsia="仿宋"/>
          <w:sz w:val="32"/>
          <w:szCs w:val="32"/>
        </w:rPr>
        <w:t>综合考核小组成员审阅申请人提交的科研成果并发起提问，申请人</w:t>
      </w:r>
      <w:r>
        <w:rPr>
          <w:rFonts w:hint="eastAsia" w:ascii="仿宋" w:hAnsi="仿宋" w:eastAsia="仿宋"/>
          <w:sz w:val="32"/>
          <w:szCs w:val="32"/>
        </w:rPr>
        <w:t>作</w:t>
      </w:r>
      <w:r>
        <w:rPr>
          <w:rFonts w:ascii="仿宋" w:hAnsi="仿宋" w:eastAsia="仿宋"/>
          <w:sz w:val="32"/>
          <w:szCs w:val="32"/>
        </w:rPr>
        <w:t>出回答，由此评估申请人的科研能力。（50分）</w:t>
      </w:r>
    </w:p>
    <w:p>
      <w:pPr>
        <w:keepNext w:val="0"/>
        <w:keepLines w:val="0"/>
        <w:pageBreakBefore w:val="0"/>
        <w:kinsoku/>
        <w:wordWrap/>
        <w:overflowPunct/>
        <w:topLinePunct w:val="0"/>
        <w:autoSpaceDE/>
        <w:autoSpaceDN/>
        <w:bidi w:val="0"/>
        <w:adjustRightInd/>
        <w:snapToGrid/>
        <w:spacing w:line="520" w:lineRule="exact"/>
        <w:ind w:firstLine="843" w:firstLineChars="300"/>
        <w:textAlignment w:val="auto"/>
        <w:rPr>
          <w:rFonts w:ascii="仿宋" w:hAnsi="仿宋" w:eastAsia="仿宋"/>
          <w:sz w:val="32"/>
          <w:szCs w:val="32"/>
        </w:rPr>
      </w:pPr>
      <w:r>
        <w:rPr>
          <w:rFonts w:hint="default" w:ascii="Calibri" w:hAnsi="Calibri" w:eastAsia="仿宋" w:cs="Calibri"/>
          <w:b/>
          <w:bCs/>
          <w:sz w:val="28"/>
          <w:szCs w:val="28"/>
        </w:rPr>
        <w:t>②</w:t>
      </w:r>
      <w:r>
        <w:rPr>
          <w:rFonts w:ascii="仿宋" w:hAnsi="仿宋" w:eastAsia="仿宋"/>
          <w:b/>
          <w:bCs/>
          <w:sz w:val="32"/>
          <w:szCs w:val="32"/>
        </w:rPr>
        <w:t>自由提问。</w:t>
      </w:r>
      <w:r>
        <w:rPr>
          <w:rFonts w:ascii="仿宋" w:hAnsi="仿宋" w:eastAsia="仿宋"/>
          <w:sz w:val="32"/>
          <w:szCs w:val="32"/>
        </w:rPr>
        <w:t>综合考核小组成员自由发起提问，重点考查申请人的知识综合运用能力、学科前沿领域与研究动态掌握情况、培养潜力以及道德品质与思想政治表现等。（50分）</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 w:hAnsi="仿宋" w:eastAsia="仿宋"/>
          <w:sz w:val="32"/>
          <w:szCs w:val="32"/>
        </w:rPr>
      </w:pPr>
      <w:r>
        <w:rPr>
          <w:rFonts w:hint="eastAsia" w:ascii="仿宋" w:hAnsi="仿宋" w:eastAsia="仿宋" w:cs="仿宋"/>
          <w:b w:val="0"/>
          <w:bCs w:val="0"/>
          <w:color w:val="333333"/>
          <w:sz w:val="30"/>
          <w:szCs w:val="30"/>
          <w:highlight w:val="none"/>
          <w:lang w:eastAsia="zh-CN"/>
        </w:rPr>
        <w:t>专业英语</w:t>
      </w:r>
      <w:r>
        <w:rPr>
          <w:rFonts w:hint="eastAsia" w:ascii="仿宋" w:hAnsi="仿宋" w:eastAsia="仿宋" w:cs="仿宋"/>
          <w:b w:val="0"/>
          <w:bCs w:val="0"/>
          <w:color w:val="333333"/>
          <w:sz w:val="30"/>
          <w:szCs w:val="30"/>
          <w:highlight w:val="none"/>
        </w:rPr>
        <w:t>水平测试</w:t>
      </w:r>
      <w:r>
        <w:rPr>
          <w:rFonts w:hint="eastAsia" w:ascii="仿宋" w:hAnsi="仿宋" w:eastAsia="仿宋" w:cs="仿宋"/>
          <w:b w:val="0"/>
          <w:bCs w:val="0"/>
          <w:color w:val="333333"/>
          <w:sz w:val="30"/>
          <w:szCs w:val="30"/>
          <w:highlight w:val="none"/>
          <w:lang w:eastAsia="zh-CN"/>
        </w:rPr>
        <w:t>（专业英语面试）</w:t>
      </w:r>
      <w:r>
        <w:rPr>
          <w:rFonts w:hint="eastAsia" w:ascii="仿宋" w:hAnsi="仿宋" w:eastAsia="仿宋"/>
          <w:b w:val="0"/>
          <w:bCs w:val="0"/>
          <w:sz w:val="32"/>
          <w:szCs w:val="32"/>
        </w:rPr>
        <w:t>、</w:t>
      </w:r>
      <w:r>
        <w:rPr>
          <w:rFonts w:hint="eastAsia" w:ascii="仿宋" w:hAnsi="仿宋" w:eastAsia="仿宋"/>
          <w:sz w:val="32"/>
          <w:szCs w:val="32"/>
        </w:rPr>
        <w:t>综合面试等环节的成绩，均由综合考核小组成员各自独立评分，申请人的成绩为全部小组成员给出分数的平均值。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综合考核总分</w:t>
      </w:r>
      <w:r>
        <w:rPr>
          <w:rFonts w:ascii="仿宋" w:hAnsi="仿宋" w:eastAsia="仿宋"/>
          <w:sz w:val="32"/>
          <w:szCs w:val="32"/>
        </w:rPr>
        <w:t>100分。综合考核成绩=</w:t>
      </w:r>
      <w:r>
        <w:rPr>
          <w:rFonts w:hint="eastAsia" w:ascii="仿宋" w:hAnsi="仿宋" w:eastAsia="仿宋"/>
          <w:sz w:val="32"/>
          <w:szCs w:val="32"/>
          <w:lang w:val="en-US" w:eastAsia="zh-CN"/>
        </w:rPr>
        <w:t>2</w:t>
      </w:r>
      <w:r>
        <w:rPr>
          <w:rFonts w:ascii="仿宋" w:hAnsi="仿宋" w:eastAsia="仿宋"/>
          <w:sz w:val="32"/>
          <w:szCs w:val="32"/>
        </w:rPr>
        <w:t>0%×</w:t>
      </w:r>
      <w:r>
        <w:rPr>
          <w:rFonts w:hint="eastAsia" w:ascii="仿宋" w:hAnsi="仿宋" w:eastAsia="仿宋"/>
          <w:sz w:val="32"/>
          <w:szCs w:val="32"/>
          <w:lang w:eastAsia="zh-CN"/>
        </w:rPr>
        <w:t>专业英语</w:t>
      </w:r>
      <w:r>
        <w:rPr>
          <w:rFonts w:ascii="仿宋" w:hAnsi="仿宋" w:eastAsia="仿宋"/>
          <w:sz w:val="32"/>
          <w:szCs w:val="32"/>
        </w:rPr>
        <w:t>水平测试成绩+</w:t>
      </w:r>
      <w:r>
        <w:rPr>
          <w:rFonts w:hint="eastAsia" w:ascii="仿宋" w:hAnsi="仿宋" w:eastAsia="仿宋"/>
          <w:sz w:val="32"/>
          <w:szCs w:val="32"/>
          <w:lang w:val="en-US" w:eastAsia="zh-CN"/>
        </w:rPr>
        <w:t>40</w:t>
      </w:r>
      <w:r>
        <w:rPr>
          <w:rFonts w:ascii="仿宋" w:hAnsi="仿宋" w:eastAsia="仿宋"/>
          <w:sz w:val="32"/>
          <w:szCs w:val="32"/>
        </w:rPr>
        <w:t>%×专业基础考核成绩+</w:t>
      </w:r>
      <w:r>
        <w:rPr>
          <w:rFonts w:hint="eastAsia" w:ascii="仿宋" w:hAnsi="仿宋" w:eastAsia="仿宋"/>
          <w:sz w:val="32"/>
          <w:szCs w:val="32"/>
          <w:lang w:val="en-US" w:eastAsia="zh-CN"/>
        </w:rPr>
        <w:t>40</w:t>
      </w:r>
      <w:r>
        <w:rPr>
          <w:rFonts w:ascii="仿宋" w:hAnsi="仿宋" w:eastAsia="仿宋"/>
          <w:sz w:val="32"/>
          <w:szCs w:val="32"/>
        </w:rPr>
        <w:t>%×综合面试成绩。</w:t>
      </w:r>
      <w:r>
        <w:rPr>
          <w:rFonts w:hint="eastAsia" w:ascii="仿宋" w:hAnsi="仿宋" w:eastAsia="仿宋"/>
          <w:sz w:val="32"/>
          <w:szCs w:val="32"/>
        </w:rPr>
        <w:t>（各项成绩均四舍五入精确到小数点后两位）</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．择优录取。</w:t>
      </w:r>
      <w:r>
        <w:rPr>
          <w:rFonts w:hint="eastAsia" w:ascii="仿宋" w:hAnsi="仿宋" w:eastAsia="仿宋"/>
          <w:sz w:val="32"/>
          <w:szCs w:val="32"/>
        </w:rPr>
        <w:t>依据“全面考察、择优录取、质量优先、宁缺毋滥”的原则进行。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满足全部申请条件且综合考核≥</w:t>
      </w:r>
      <w:r>
        <w:rPr>
          <w:rFonts w:ascii="仿宋" w:hAnsi="仿宋" w:eastAsia="仿宋"/>
          <w:sz w:val="32"/>
          <w:szCs w:val="32"/>
        </w:rPr>
        <w:t>60分的申请人，按综合考核成绩排列，择优录取。法学院研究生招生工作小组根据综合考核情况、当年度博士生招生计划及招生资格导师意见，提出拟录取名单。拟录取名单报研究生院审核、校研究生招生领导小组审批后公示，公示期为10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、其他事项</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w:t>
      </w:r>
      <w:r>
        <w:rPr>
          <w:rFonts w:ascii="仿宋" w:hAnsi="仿宋" w:eastAsia="仿宋"/>
          <w:b/>
          <w:bCs/>
          <w:sz w:val="32"/>
          <w:szCs w:val="32"/>
        </w:rPr>
        <w:t>回避制度。</w:t>
      </w:r>
      <w:r>
        <w:rPr>
          <w:rFonts w:ascii="仿宋" w:hAnsi="仿宋" w:eastAsia="仿宋"/>
          <w:sz w:val="32"/>
          <w:szCs w:val="32"/>
        </w:rPr>
        <w:t>凡与申请人有直系亲属关系的博士生导师</w:t>
      </w:r>
      <w:r>
        <w:rPr>
          <w:rFonts w:hint="eastAsia" w:ascii="仿宋" w:hAnsi="仿宋" w:eastAsia="仿宋"/>
          <w:sz w:val="32"/>
          <w:szCs w:val="32"/>
        </w:rPr>
        <w:t>，</w:t>
      </w:r>
      <w:r>
        <w:rPr>
          <w:rFonts w:ascii="仿宋" w:hAnsi="仿宋" w:eastAsia="仿宋"/>
          <w:sz w:val="32"/>
          <w:szCs w:val="32"/>
        </w:rPr>
        <w:t>不能参加研究生招生工作小组、资格审核小组、材料评议小组和综合考核小组。</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ascii="仿宋" w:hAnsi="仿宋" w:eastAsia="仿宋"/>
          <w:b/>
          <w:bCs/>
          <w:sz w:val="32"/>
          <w:szCs w:val="32"/>
        </w:rPr>
        <w:t>2</w:t>
      </w:r>
      <w:r>
        <w:rPr>
          <w:rFonts w:hint="eastAsia" w:ascii="仿宋" w:hAnsi="仿宋" w:eastAsia="仿宋"/>
          <w:b/>
          <w:bCs/>
          <w:sz w:val="32"/>
          <w:szCs w:val="32"/>
        </w:rPr>
        <w:t>．</w:t>
      </w:r>
      <w:r>
        <w:rPr>
          <w:rFonts w:ascii="仿宋" w:hAnsi="仿宋" w:eastAsia="仿宋"/>
          <w:b/>
          <w:bCs/>
          <w:sz w:val="32"/>
          <w:szCs w:val="32"/>
        </w:rPr>
        <w:t>纪律要求。</w:t>
      </w:r>
      <w:r>
        <w:rPr>
          <w:rFonts w:ascii="仿宋" w:hAnsi="仿宋" w:eastAsia="仿宋"/>
          <w:sz w:val="32"/>
          <w:szCs w:val="32"/>
        </w:rPr>
        <w:t>学院成立招生工作纪律监督小组，全程监察督导研究生招生工作。对在考核、录取过程中出现徇私舞弊、滥用职权的导师和工作人员，一经查实将给予通报批评，并取消相关导师的导师资格。在报考和考核过程中出现弄虚作假、违纪的申请人，一经查实将永久取消其报考南昌大学博士研</w:t>
      </w:r>
      <w:r>
        <w:rPr>
          <w:rFonts w:hint="eastAsia" w:ascii="仿宋" w:hAnsi="仿宋" w:eastAsia="仿宋"/>
          <w:sz w:val="32"/>
          <w:szCs w:val="32"/>
        </w:rPr>
        <w:t>究生资格，已被录取者将取消入学资格。</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ascii="仿宋" w:hAnsi="仿宋" w:eastAsia="仿宋"/>
          <w:b/>
          <w:bCs/>
          <w:sz w:val="32"/>
          <w:szCs w:val="32"/>
        </w:rPr>
        <w:t>3</w:t>
      </w:r>
      <w:r>
        <w:rPr>
          <w:rFonts w:hint="eastAsia" w:ascii="仿宋" w:hAnsi="仿宋" w:eastAsia="仿宋"/>
          <w:b/>
          <w:bCs/>
          <w:sz w:val="32"/>
          <w:szCs w:val="32"/>
        </w:rPr>
        <w:t>．</w:t>
      </w:r>
      <w:r>
        <w:rPr>
          <w:rFonts w:ascii="仿宋" w:hAnsi="仿宋" w:eastAsia="仿宋"/>
          <w:b/>
          <w:bCs/>
          <w:sz w:val="32"/>
          <w:szCs w:val="32"/>
        </w:rPr>
        <w:t>考核过程全程录像、录音、记录并留存备查。</w:t>
      </w:r>
      <w:r>
        <w:rPr>
          <w:rFonts w:ascii="仿宋" w:hAnsi="仿宋" w:eastAsia="仿宋"/>
          <w:sz w:val="32"/>
          <w:szCs w:val="32"/>
        </w:rPr>
        <w:t>面试过程要规范操作，要有现场记录、成绩和评语，保证综合考核的公平、公正和有效性。</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ascii="仿宋" w:hAnsi="仿宋" w:eastAsia="仿宋"/>
          <w:b/>
          <w:bCs/>
          <w:sz w:val="32"/>
          <w:szCs w:val="32"/>
        </w:rPr>
        <w:t>4</w:t>
      </w:r>
      <w:r>
        <w:rPr>
          <w:rFonts w:hint="eastAsia" w:ascii="仿宋" w:hAnsi="仿宋" w:eastAsia="仿宋"/>
          <w:b/>
          <w:bCs/>
          <w:sz w:val="32"/>
          <w:szCs w:val="32"/>
        </w:rPr>
        <w:t>．</w:t>
      </w:r>
      <w:r>
        <w:rPr>
          <w:rFonts w:ascii="仿宋" w:hAnsi="仿宋" w:eastAsia="仿宋"/>
          <w:b/>
          <w:bCs/>
          <w:sz w:val="32"/>
          <w:szCs w:val="32"/>
        </w:rPr>
        <w:t>录取的“申请-审核”制博士生占用导师当年度博士生招生指标。</w:t>
      </w:r>
      <w:r>
        <w:rPr>
          <w:rFonts w:ascii="仿宋" w:hAnsi="仿宋" w:eastAsia="仿宋"/>
          <w:sz w:val="32"/>
          <w:szCs w:val="32"/>
        </w:rPr>
        <w:t>导师须对所招收博士生的质量严格把关，加强对博士生的思想政治、学术规范、创新能力及科研能力等方面的培养，学院将对博士生的培养质量进行考核及全程跟踪。</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w:t>
      </w:r>
      <w:r>
        <w:rPr>
          <w:rFonts w:ascii="仿宋" w:hAnsi="仿宋" w:eastAsia="仿宋"/>
          <w:b/>
          <w:bCs/>
          <w:sz w:val="32"/>
          <w:szCs w:val="32"/>
        </w:rPr>
        <w:t>监督机制。</w:t>
      </w:r>
      <w:r>
        <w:rPr>
          <w:rFonts w:ascii="仿宋" w:hAnsi="仿宋" w:eastAsia="仿宋"/>
          <w:sz w:val="32"/>
          <w:szCs w:val="32"/>
        </w:rPr>
        <w:t>博士研究生招生工作接受申请人和社会的监督，有异议者可向学院研究生招生工作纪律监督小组或研究生院提出。研究生院招生办电话：0791-83969340；学院监督投诉电话：0791-83969437</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sz w:val="32"/>
          <w:szCs w:val="32"/>
        </w:rPr>
      </w:pPr>
      <w:r>
        <w:rPr>
          <w:rFonts w:ascii="仿宋" w:hAnsi="仿宋" w:eastAsia="仿宋"/>
          <w:b/>
          <w:bCs/>
          <w:sz w:val="32"/>
          <w:szCs w:val="32"/>
        </w:rPr>
        <w:t>6</w:t>
      </w:r>
      <w:r>
        <w:rPr>
          <w:rFonts w:hint="eastAsia" w:ascii="仿宋" w:hAnsi="仿宋" w:eastAsia="仿宋"/>
          <w:b/>
          <w:bCs/>
          <w:sz w:val="32"/>
          <w:szCs w:val="32"/>
        </w:rPr>
        <w:t>．</w:t>
      </w:r>
      <w:r>
        <w:rPr>
          <w:rFonts w:ascii="仿宋" w:hAnsi="仿宋" w:eastAsia="仿宋"/>
          <w:b/>
          <w:bCs/>
          <w:sz w:val="32"/>
          <w:szCs w:val="32"/>
        </w:rPr>
        <w:t>本实施方案自颁布之日起执行，由法学院负责解释</w:t>
      </w:r>
      <w:r>
        <w:rPr>
          <w:rFonts w:hint="eastAsia" w:ascii="仿宋" w:hAnsi="仿宋" w:eastAsia="仿宋"/>
          <w:b/>
          <w:bCs/>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ascii="仿宋" w:hAnsi="仿宋" w:eastAsia="仿宋"/>
          <w:sz w:val="32"/>
          <w:szCs w:val="32"/>
        </w:rPr>
      </w:pPr>
      <w:r>
        <w:rPr>
          <w:rFonts w:hint="eastAsia" w:ascii="仿宋" w:hAnsi="仿宋" w:eastAsia="仿宋"/>
          <w:sz w:val="32"/>
          <w:szCs w:val="32"/>
        </w:rPr>
        <w:t>南昌大学法学院</w:t>
      </w:r>
    </w:p>
    <w:p>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年11月26日</w:t>
      </w: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ZTUwYWEzM2IyZmU1MjI5OTFlM2M1ZTgyNmI3ZDUifQ=="/>
  </w:docVars>
  <w:rsids>
    <w:rsidRoot w:val="7FC732FB"/>
    <w:rsid w:val="0000138C"/>
    <w:rsid w:val="00026E5A"/>
    <w:rsid w:val="0004357D"/>
    <w:rsid w:val="0005728D"/>
    <w:rsid w:val="000754E9"/>
    <w:rsid w:val="000B27BC"/>
    <w:rsid w:val="000C230A"/>
    <w:rsid w:val="000F3799"/>
    <w:rsid w:val="001C68B6"/>
    <w:rsid w:val="001D5444"/>
    <w:rsid w:val="001F3F22"/>
    <w:rsid w:val="00231C87"/>
    <w:rsid w:val="0026371A"/>
    <w:rsid w:val="00270C9C"/>
    <w:rsid w:val="002712DA"/>
    <w:rsid w:val="002C711A"/>
    <w:rsid w:val="002E0C13"/>
    <w:rsid w:val="0030151A"/>
    <w:rsid w:val="003137BF"/>
    <w:rsid w:val="00320B70"/>
    <w:rsid w:val="00330AA9"/>
    <w:rsid w:val="00337F06"/>
    <w:rsid w:val="003608D1"/>
    <w:rsid w:val="00393F31"/>
    <w:rsid w:val="0040431D"/>
    <w:rsid w:val="00443B43"/>
    <w:rsid w:val="004A3C0E"/>
    <w:rsid w:val="004C6576"/>
    <w:rsid w:val="005301C1"/>
    <w:rsid w:val="005657A2"/>
    <w:rsid w:val="00586C2E"/>
    <w:rsid w:val="00596791"/>
    <w:rsid w:val="00626AA3"/>
    <w:rsid w:val="006802E3"/>
    <w:rsid w:val="00690932"/>
    <w:rsid w:val="006A0792"/>
    <w:rsid w:val="006C6D5E"/>
    <w:rsid w:val="006E3725"/>
    <w:rsid w:val="0070058E"/>
    <w:rsid w:val="007059EB"/>
    <w:rsid w:val="00735364"/>
    <w:rsid w:val="00775FC5"/>
    <w:rsid w:val="007848D5"/>
    <w:rsid w:val="00794E2A"/>
    <w:rsid w:val="00795AD2"/>
    <w:rsid w:val="007A26AE"/>
    <w:rsid w:val="007E1BFB"/>
    <w:rsid w:val="008A1306"/>
    <w:rsid w:val="008A1FBA"/>
    <w:rsid w:val="008E732B"/>
    <w:rsid w:val="008F3731"/>
    <w:rsid w:val="00954CBC"/>
    <w:rsid w:val="00962C1E"/>
    <w:rsid w:val="0098371B"/>
    <w:rsid w:val="009A7AF7"/>
    <w:rsid w:val="009E1B5B"/>
    <w:rsid w:val="00A91D8C"/>
    <w:rsid w:val="00AA5E84"/>
    <w:rsid w:val="00AE1319"/>
    <w:rsid w:val="00AF3717"/>
    <w:rsid w:val="00B4255A"/>
    <w:rsid w:val="00B84987"/>
    <w:rsid w:val="00B92CDB"/>
    <w:rsid w:val="00B94C87"/>
    <w:rsid w:val="00BA1F5A"/>
    <w:rsid w:val="00BD0013"/>
    <w:rsid w:val="00BD77E6"/>
    <w:rsid w:val="00C319E0"/>
    <w:rsid w:val="00C82C54"/>
    <w:rsid w:val="00C90F14"/>
    <w:rsid w:val="00C96966"/>
    <w:rsid w:val="00CB28EB"/>
    <w:rsid w:val="00CD45E6"/>
    <w:rsid w:val="00D01C4A"/>
    <w:rsid w:val="00D2699C"/>
    <w:rsid w:val="00D36640"/>
    <w:rsid w:val="00D85CF4"/>
    <w:rsid w:val="00DD4CEC"/>
    <w:rsid w:val="00DE117A"/>
    <w:rsid w:val="00E0697B"/>
    <w:rsid w:val="00E62795"/>
    <w:rsid w:val="00E74097"/>
    <w:rsid w:val="00E74679"/>
    <w:rsid w:val="00EA639C"/>
    <w:rsid w:val="00ED2823"/>
    <w:rsid w:val="00FB0C66"/>
    <w:rsid w:val="00FB7CE9"/>
    <w:rsid w:val="00FC0F2E"/>
    <w:rsid w:val="00FE6210"/>
    <w:rsid w:val="09622525"/>
    <w:rsid w:val="0BE77385"/>
    <w:rsid w:val="14A13726"/>
    <w:rsid w:val="14FC21E4"/>
    <w:rsid w:val="1BC6423C"/>
    <w:rsid w:val="1C536354"/>
    <w:rsid w:val="1CB960B8"/>
    <w:rsid w:val="1D952B56"/>
    <w:rsid w:val="21494A03"/>
    <w:rsid w:val="23BF6C3A"/>
    <w:rsid w:val="24CD76F9"/>
    <w:rsid w:val="2D44104A"/>
    <w:rsid w:val="2F663C85"/>
    <w:rsid w:val="32DC4656"/>
    <w:rsid w:val="385973E8"/>
    <w:rsid w:val="386F17EB"/>
    <w:rsid w:val="3AE21327"/>
    <w:rsid w:val="40C4668D"/>
    <w:rsid w:val="410319E3"/>
    <w:rsid w:val="4149735F"/>
    <w:rsid w:val="46A63C5C"/>
    <w:rsid w:val="4841376B"/>
    <w:rsid w:val="490D2255"/>
    <w:rsid w:val="4A305A53"/>
    <w:rsid w:val="503628F4"/>
    <w:rsid w:val="50AB4ECA"/>
    <w:rsid w:val="50D43A3A"/>
    <w:rsid w:val="525070F0"/>
    <w:rsid w:val="5358195C"/>
    <w:rsid w:val="543C4810"/>
    <w:rsid w:val="54A340FA"/>
    <w:rsid w:val="591C5929"/>
    <w:rsid w:val="5E653E49"/>
    <w:rsid w:val="5E687C70"/>
    <w:rsid w:val="5E8F332D"/>
    <w:rsid w:val="60BA62CD"/>
    <w:rsid w:val="633778DF"/>
    <w:rsid w:val="64006AD1"/>
    <w:rsid w:val="640D35FF"/>
    <w:rsid w:val="672219A3"/>
    <w:rsid w:val="680F2981"/>
    <w:rsid w:val="688B2972"/>
    <w:rsid w:val="6C1F1AB4"/>
    <w:rsid w:val="6C692E30"/>
    <w:rsid w:val="6FD162C6"/>
    <w:rsid w:val="70950698"/>
    <w:rsid w:val="711E73CB"/>
    <w:rsid w:val="73AE2F71"/>
    <w:rsid w:val="755723C0"/>
    <w:rsid w:val="7CEB38D7"/>
    <w:rsid w:val="7FC7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标题 2 Char"/>
    <w:basedOn w:val="9"/>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575</Words>
  <Characters>3281</Characters>
  <Lines>27</Lines>
  <Paragraphs>7</Paragraphs>
  <TotalTime>56</TotalTime>
  <ScaleCrop>false</ScaleCrop>
  <LinksUpToDate>false</LinksUpToDate>
  <CharactersWithSpaces>3849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2023-12-08T08:05:00Z</dcterms:created>
  <dc:creator>阿胖</dc:creator>
  <cp:lastModifiedBy>陈亮</cp:lastModifiedBy>
  <cp:lastPrinted>2023-12-11T08:31:00Z</cp:lastPrinted>
  <dcterms:modified xsi:type="dcterms:W3CDTF">2023-12-11T09:26:49Z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811A9DFCA9F44CD283EEB52FD5B4F6BB_13</vt:lpwstr>
  </property>
</Properties>
</file>